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7F14B3EA"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106bis-e</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E703D2">
        <w:rPr>
          <w:rFonts w:cs="Arial"/>
          <w:b/>
          <w:sz w:val="24"/>
          <w:szCs w:val="24"/>
        </w:rPr>
        <w:t>0</w:t>
      </w:r>
      <w:r w:rsidR="00BD0A06">
        <w:rPr>
          <w:rFonts w:cs="Arial"/>
          <w:b/>
          <w:sz w:val="24"/>
          <w:szCs w:val="24"/>
        </w:rPr>
        <w:t>4579</w:t>
      </w:r>
    </w:p>
    <w:p w14:paraId="1FBB0086" w14:textId="77777777" w:rsidR="00145715" w:rsidRDefault="00145715" w:rsidP="00BB40EC">
      <w:pPr>
        <w:tabs>
          <w:tab w:val="left" w:pos="1985"/>
        </w:tabs>
        <w:spacing w:after="0"/>
        <w:jc w:val="both"/>
        <w:rPr>
          <w:rFonts w:ascii="Arial" w:eastAsia="SimSun" w:hAnsi="Arial" w:cs="Arial"/>
          <w:b/>
          <w:noProof/>
          <w:sz w:val="24"/>
          <w:szCs w:val="24"/>
          <w:lang w:eastAsia="zh-CN"/>
        </w:rPr>
      </w:pPr>
      <w:r w:rsidRPr="00145715">
        <w:rPr>
          <w:rFonts w:ascii="Arial" w:eastAsia="SimSun" w:hAnsi="Arial" w:cs="Arial"/>
          <w:b/>
          <w:noProof/>
          <w:sz w:val="24"/>
          <w:szCs w:val="24"/>
          <w:lang w:eastAsia="zh-CN"/>
        </w:rPr>
        <w:t>Online, April 17 – April 26, 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3EB6A244" w14:textId="382765DB" w:rsidR="00311BFF" w:rsidRDefault="00675C27" w:rsidP="00311BFF">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311BFF" w:rsidRPr="00311BFF">
        <w:rPr>
          <w:rFonts w:cs="Arial"/>
          <w:sz w:val="22"/>
        </w:rPr>
        <w:t xml:space="preserve">NS_47 work needed for n41 PC1.5 </w:t>
      </w:r>
      <w:r w:rsidR="00311BFF">
        <w:rPr>
          <w:rFonts w:cs="Arial"/>
          <w:sz w:val="22"/>
        </w:rPr>
        <w:t>1</w:t>
      </w:r>
      <w:r w:rsidR="00311BFF" w:rsidRPr="00311BFF">
        <w:rPr>
          <w:rFonts w:cs="Arial"/>
          <w:sz w:val="22"/>
        </w:rPr>
        <w:t>UL configuration in HPUE CA_n3-n41</w:t>
      </w:r>
    </w:p>
    <w:p w14:paraId="2FF44469" w14:textId="392F6902" w:rsidR="00C61B7F" w:rsidRDefault="00675C27" w:rsidP="00C61B7F">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C61B7F" w:rsidRPr="00C61B7F">
        <w:rPr>
          <w:rFonts w:cs="Arial"/>
          <w:sz w:val="22"/>
        </w:rPr>
        <w:t>4.20.2</w:t>
      </w:r>
      <w:r w:rsidR="00C61B7F">
        <w:rPr>
          <w:rFonts w:cs="Arial"/>
          <w:sz w:val="22"/>
        </w:rPr>
        <w:t xml:space="preserve"> </w:t>
      </w:r>
      <w:r w:rsidR="00C61B7F" w:rsidRPr="00C61B7F">
        <w:rPr>
          <w:rFonts w:cs="Arial"/>
          <w:sz w:val="22"/>
        </w:rPr>
        <w:t>UE RF requirements with PC2 and PC1.5</w:t>
      </w:r>
      <w:r w:rsidR="00C61B7F">
        <w:rPr>
          <w:rFonts w:cs="Arial"/>
          <w:sz w:val="22"/>
        </w:rPr>
        <w:t xml:space="preserve"> </w:t>
      </w:r>
      <w:r w:rsidR="00C61B7F" w:rsidRPr="00C61B7F">
        <w:rPr>
          <w:rFonts w:cs="Arial"/>
          <w:sz w:val="22"/>
        </w:rPr>
        <w:t>[HPUE_FR1_TDD_NR_CADC_SUL_R18]</w:t>
      </w:r>
    </w:p>
    <w:p w14:paraId="2E5C6AEA" w14:textId="2E37DBB4"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00553CED" w:rsidR="00842311" w:rsidRPr="00B734F1" w:rsidRDefault="00C61B7F" w:rsidP="00C61B7F">
      <w:pPr>
        <w:spacing w:after="0"/>
        <w:jc w:val="both"/>
        <w:rPr>
          <w:rFonts w:eastAsia="SimSun"/>
          <w:lang w:eastAsia="zh-CN"/>
        </w:rPr>
      </w:pPr>
      <w:bookmarkStart w:id="2" w:name="_Hlk115189237"/>
      <w:r>
        <w:rPr>
          <w:rFonts w:eastAsia="SimSun"/>
          <w:lang w:eastAsia="zh-CN"/>
        </w:rPr>
        <w:t xml:space="preserve">In RAN4#106, a TP [2] to introduce the HPUE CA_n3-n41 with PC1.5 n41 1UL was agreed. </w:t>
      </w:r>
      <w:r w:rsidR="002B70D6">
        <w:rPr>
          <w:rFonts w:eastAsia="SimSun"/>
          <w:lang w:eastAsia="zh-CN"/>
        </w:rPr>
        <w:t>In R</w:t>
      </w:r>
      <w:bookmarkEnd w:id="2"/>
      <w:r w:rsidR="00FC1EE7">
        <w:rPr>
          <w:rFonts w:eastAsia="SimSun"/>
          <w:lang w:eastAsia="zh-CN"/>
        </w:rPr>
        <w:t>AN</w:t>
      </w:r>
      <w:r w:rsidR="0081521D">
        <w:rPr>
          <w:rFonts w:eastAsia="SimSun"/>
          <w:lang w:eastAsia="zh-CN"/>
        </w:rPr>
        <w:t>#</w:t>
      </w:r>
      <w:r w:rsidR="00FC1EE7">
        <w:rPr>
          <w:rFonts w:eastAsia="SimSun"/>
          <w:lang w:eastAsia="zh-CN"/>
        </w:rPr>
        <w:t>99</w:t>
      </w:r>
      <w:r w:rsidR="0075175C">
        <w:rPr>
          <w:rFonts w:eastAsia="SimSun"/>
          <w:lang w:eastAsia="zh-CN"/>
        </w:rPr>
        <w:t xml:space="preserve">, </w:t>
      </w:r>
      <w:r>
        <w:rPr>
          <w:rFonts w:eastAsia="SimSun"/>
          <w:lang w:eastAsia="zh-CN"/>
        </w:rPr>
        <w:t>the updated WI</w:t>
      </w:r>
      <w:r w:rsidR="00FC1EE7">
        <w:rPr>
          <w:rFonts w:eastAsia="SimSun"/>
          <w:lang w:eastAsia="zh-CN"/>
        </w:rPr>
        <w:t xml:space="preserve"> [1]</w:t>
      </w:r>
      <w:r>
        <w:rPr>
          <w:rFonts w:eastAsia="SimSun"/>
          <w:lang w:eastAsia="zh-CN"/>
        </w:rPr>
        <w:t xml:space="preserve"> for HPUE band combinations declared this band combination as complete and a new band combination was added to the basket:</w:t>
      </w:r>
      <w:r w:rsidRPr="00C61B7F">
        <w:t xml:space="preserve"> </w:t>
      </w:r>
      <w:r w:rsidRPr="00C61B7F">
        <w:rPr>
          <w:rFonts w:eastAsia="SimSun"/>
          <w:lang w:eastAsia="zh-CN"/>
        </w:rPr>
        <w:t>CA_n41A-n77A</w:t>
      </w:r>
      <w:r w:rsidRPr="00C61B7F">
        <w:rPr>
          <w:rFonts w:eastAsia="SimSun"/>
          <w:lang w:eastAsia="zh-CN"/>
        </w:rPr>
        <w:tab/>
      </w:r>
      <w:r>
        <w:rPr>
          <w:rFonts w:eastAsia="SimSun"/>
          <w:lang w:eastAsia="zh-CN"/>
        </w:rPr>
        <w:t xml:space="preserve">with </w:t>
      </w:r>
      <w:r w:rsidRPr="00C61B7F">
        <w:rPr>
          <w:rFonts w:eastAsia="SimSun"/>
          <w:lang w:eastAsia="zh-CN"/>
        </w:rPr>
        <w:t>n41</w:t>
      </w:r>
      <w:r>
        <w:rPr>
          <w:rFonts w:eastAsia="SimSun"/>
          <w:lang w:eastAsia="zh-CN"/>
        </w:rPr>
        <w:t xml:space="preserve"> or </w:t>
      </w:r>
      <w:r w:rsidRPr="00C61B7F">
        <w:rPr>
          <w:rFonts w:eastAsia="SimSun"/>
          <w:lang w:eastAsia="zh-CN"/>
        </w:rPr>
        <w:t>n77</w:t>
      </w:r>
      <w:r>
        <w:rPr>
          <w:rFonts w:eastAsia="SimSun"/>
          <w:lang w:eastAsia="zh-CN"/>
        </w:rPr>
        <w:t xml:space="preserve"> </w:t>
      </w:r>
      <w:r w:rsidRPr="00C61B7F">
        <w:rPr>
          <w:rFonts w:eastAsia="SimSun"/>
          <w:lang w:eastAsia="zh-CN"/>
        </w:rPr>
        <w:t>PC1.5</w:t>
      </w:r>
      <w:r>
        <w:rPr>
          <w:rFonts w:eastAsia="SimSun"/>
          <w:lang w:eastAsia="zh-CN"/>
        </w:rPr>
        <w:t xml:space="preserve"> 1UL. </w:t>
      </w:r>
      <w:r w:rsidR="006C4557">
        <w:rPr>
          <w:rFonts w:eastAsia="SimSun"/>
          <w:lang w:eastAsia="zh-CN"/>
        </w:rPr>
        <w:t>B</w:t>
      </w:r>
      <w:r>
        <w:rPr>
          <w:rFonts w:eastAsia="SimSun"/>
          <w:lang w:eastAsia="zh-CN"/>
        </w:rPr>
        <w:t>ased on the bands and the operator requesting, these bands seem to target deployment in Japan, where NS_47 should apply for band n41</w:t>
      </w:r>
      <w:r w:rsidR="00FC1EE7">
        <w:rPr>
          <w:rFonts w:eastAsia="SimSun"/>
          <w:lang w:eastAsia="zh-CN"/>
        </w:rPr>
        <w:t xml:space="preserve">. </w:t>
      </w:r>
      <w:r w:rsidR="00F84A8A">
        <w:rPr>
          <w:rFonts w:eastAsia="SimSun"/>
          <w:lang w:eastAsia="zh-CN"/>
        </w:rPr>
        <w:t>In</w:t>
      </w:r>
      <w:r w:rsidR="00FC1EE7">
        <w:rPr>
          <w:rFonts w:eastAsia="SimSun"/>
          <w:lang w:eastAsia="zh-CN"/>
        </w:rPr>
        <w:t xml:space="preserve"> this contribution, we discuss </w:t>
      </w:r>
      <w:r w:rsidR="008D6E27">
        <w:rPr>
          <w:rFonts w:eastAsia="SimSun"/>
          <w:lang w:eastAsia="zh-CN"/>
        </w:rPr>
        <w:t xml:space="preserve">whether </w:t>
      </w:r>
      <w:r w:rsidR="00FC1EE7">
        <w:rPr>
          <w:rFonts w:eastAsia="SimSun"/>
          <w:lang w:eastAsia="zh-CN"/>
        </w:rPr>
        <w:t>the</w:t>
      </w:r>
      <w:r w:rsidR="008D6E27">
        <w:rPr>
          <w:rFonts w:eastAsia="SimSun"/>
          <w:lang w:eastAsia="zh-CN"/>
        </w:rPr>
        <w:t>se band combinations can be consider</w:t>
      </w:r>
      <w:r w:rsidR="00FD628E">
        <w:rPr>
          <w:rFonts w:eastAsia="SimSun"/>
          <w:lang w:eastAsia="zh-CN"/>
        </w:rPr>
        <w:t>e</w:t>
      </w:r>
      <w:r w:rsidR="008D6E27">
        <w:rPr>
          <w:rFonts w:eastAsia="SimSun"/>
          <w:lang w:eastAsia="zh-CN"/>
        </w:rPr>
        <w:t>d</w:t>
      </w:r>
      <w:r w:rsidR="00FC1EE7">
        <w:rPr>
          <w:rFonts w:eastAsia="SimSun"/>
          <w:lang w:eastAsia="zh-CN"/>
        </w:rPr>
        <w:t xml:space="preserve"> </w:t>
      </w:r>
      <w:r w:rsidR="00FD628E">
        <w:rPr>
          <w:rFonts w:eastAsia="SimSun"/>
          <w:lang w:eastAsia="zh-CN"/>
        </w:rPr>
        <w:t>complete without the proper NS_47 evaluation</w:t>
      </w:r>
      <w:r w:rsidR="00FC1EE7">
        <w:rPr>
          <w:rFonts w:eastAsia="SimSun"/>
          <w:lang w:eastAsia="zh-CN"/>
        </w:rPr>
        <w:t>.</w:t>
      </w:r>
    </w:p>
    <w:p w14:paraId="0835BAFA" w14:textId="729B3526" w:rsidR="009E0F9E" w:rsidRDefault="00853ECB" w:rsidP="00D95C59">
      <w:pPr>
        <w:pStyle w:val="Heading1"/>
        <w:tabs>
          <w:tab w:val="clear" w:pos="1152"/>
          <w:tab w:val="num" w:pos="450"/>
          <w:tab w:val="left" w:pos="9900"/>
        </w:tabs>
        <w:ind w:left="450"/>
      </w:pPr>
      <w:r w:rsidRPr="00274AAC">
        <w:rPr>
          <w:rFonts w:hint="eastAsia"/>
        </w:rPr>
        <w:t>Discussion</w:t>
      </w:r>
    </w:p>
    <w:p w14:paraId="6E8D214E" w14:textId="70B0D90F" w:rsidR="00FE06CD" w:rsidRDefault="00FE06CD" w:rsidP="00FE06CD">
      <w:pPr>
        <w:pStyle w:val="Heading2"/>
        <w:spacing w:after="240"/>
        <w:rPr>
          <w:lang w:eastAsia="zh-CN"/>
        </w:rPr>
      </w:pPr>
      <w:r>
        <w:rPr>
          <w:lang w:eastAsia="zh-CN"/>
        </w:rPr>
        <w:t>PC1.5 n41 UL configuration in HPUE inter-band combination</w:t>
      </w:r>
    </w:p>
    <w:p w14:paraId="3B5243CB" w14:textId="38917951" w:rsidR="00FD628E" w:rsidRDefault="00F25796" w:rsidP="009E0F9E">
      <w:pPr>
        <w:rPr>
          <w:rFonts w:eastAsia="SimSun"/>
          <w:lang w:eastAsia="zh-CN"/>
        </w:rPr>
      </w:pPr>
      <w:r>
        <w:rPr>
          <w:lang w:val="en-US"/>
        </w:rPr>
        <w:t xml:space="preserve">In RAN#99 </w:t>
      </w:r>
      <w:r w:rsidR="002C5FE6">
        <w:rPr>
          <w:lang w:val="en-US"/>
        </w:rPr>
        <w:t xml:space="preserve">the updated WI </w:t>
      </w:r>
      <w:r>
        <w:rPr>
          <w:rFonts w:eastAsia="SimSun"/>
          <w:lang w:eastAsia="zh-CN"/>
        </w:rPr>
        <w:t>[1]</w:t>
      </w:r>
      <w:r w:rsidR="002C5FE6">
        <w:rPr>
          <w:rFonts w:eastAsia="SimSun"/>
          <w:lang w:eastAsia="zh-CN"/>
        </w:rPr>
        <w:t xml:space="preserve"> lists </w:t>
      </w:r>
      <w:r w:rsidR="00FD628E">
        <w:rPr>
          <w:rFonts w:eastAsia="SimSun"/>
          <w:lang w:eastAsia="zh-CN"/>
        </w:rPr>
        <w:t>the band combinations</w:t>
      </w:r>
      <w:r w:rsidR="00FD628E" w:rsidRPr="00FD628E">
        <w:rPr>
          <w:rFonts w:eastAsia="SimSun"/>
          <w:lang w:eastAsia="zh-CN"/>
        </w:rPr>
        <w:t xml:space="preserve"> </w:t>
      </w:r>
      <w:r w:rsidR="00FD628E">
        <w:rPr>
          <w:rFonts w:eastAsia="SimSun"/>
          <w:lang w:eastAsia="zh-CN"/>
        </w:rPr>
        <w:t>in the following table as requested by an operator in Japan:</w:t>
      </w:r>
    </w:p>
    <w:p w14:paraId="09CE49BF" w14:textId="2093D4BB" w:rsidR="00FD628E" w:rsidRDefault="00FD628E" w:rsidP="00FD628E">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HPUE band combinations with band 41 PC1.5 UL configuration</w:t>
      </w:r>
    </w:p>
    <w:tbl>
      <w:tblPr>
        <w:tblW w:w="4787" w:type="dxa"/>
        <w:jc w:val="center"/>
        <w:tblLook w:val="04A0" w:firstRow="1" w:lastRow="0" w:firstColumn="1" w:lastColumn="0" w:noHBand="0" w:noVBand="1"/>
      </w:tblPr>
      <w:tblGrid>
        <w:gridCol w:w="1627"/>
        <w:gridCol w:w="1540"/>
        <w:gridCol w:w="1620"/>
      </w:tblGrid>
      <w:tr w:rsidR="00FD628E" w:rsidRPr="009A749A" w14:paraId="747E7CD5" w14:textId="77777777" w:rsidTr="00FD628E">
        <w:trPr>
          <w:trHeight w:val="70"/>
          <w:jc w:val="center"/>
        </w:trPr>
        <w:tc>
          <w:tcPr>
            <w:tcW w:w="162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5E36F9C" w14:textId="55DB721E" w:rsidR="00FD628E" w:rsidRPr="009A749A" w:rsidRDefault="00FD628E" w:rsidP="00FD628E">
            <w:pPr>
              <w:spacing w:after="0"/>
              <w:jc w:val="center"/>
              <w:rPr>
                <w:rFonts w:ascii="Arial" w:hAnsi="Arial" w:cs="Arial"/>
                <w:sz w:val="18"/>
                <w:szCs w:val="18"/>
                <w:lang w:val="en-US"/>
              </w:rPr>
            </w:pPr>
            <w:r>
              <w:rPr>
                <w:rFonts w:ascii="Arial" w:hAnsi="Arial" w:cs="Arial"/>
                <w:sz w:val="18"/>
                <w:szCs w:val="18"/>
                <w:lang w:val="en-US"/>
              </w:rPr>
              <w:t>DL configuration</w:t>
            </w:r>
          </w:p>
        </w:tc>
        <w:tc>
          <w:tcPr>
            <w:tcW w:w="1540" w:type="dxa"/>
            <w:tcBorders>
              <w:top w:val="single" w:sz="4" w:space="0" w:color="auto"/>
              <w:left w:val="nil"/>
              <w:bottom w:val="single" w:sz="4" w:space="0" w:color="auto"/>
              <w:right w:val="single" w:sz="4" w:space="0" w:color="auto"/>
            </w:tcBorders>
            <w:shd w:val="clear" w:color="000000" w:fill="FFFFFF"/>
            <w:vAlign w:val="center"/>
          </w:tcPr>
          <w:p w14:paraId="113D88A5" w14:textId="23FE1DDE" w:rsidR="00FD628E" w:rsidRPr="009A749A" w:rsidRDefault="00FD628E" w:rsidP="00FD628E">
            <w:pPr>
              <w:spacing w:after="0"/>
              <w:jc w:val="center"/>
              <w:rPr>
                <w:rFonts w:ascii="Arial" w:hAnsi="Arial" w:cs="Arial"/>
                <w:sz w:val="18"/>
                <w:szCs w:val="18"/>
                <w:lang w:val="en-US"/>
              </w:rPr>
            </w:pPr>
            <w:r>
              <w:rPr>
                <w:rFonts w:ascii="Arial" w:hAnsi="Arial" w:cs="Arial"/>
                <w:sz w:val="18"/>
                <w:szCs w:val="18"/>
                <w:lang w:val="en-US"/>
              </w:rPr>
              <w:t>UL configuration</w:t>
            </w:r>
          </w:p>
        </w:tc>
        <w:tc>
          <w:tcPr>
            <w:tcW w:w="1620" w:type="dxa"/>
            <w:tcBorders>
              <w:top w:val="single" w:sz="4" w:space="0" w:color="auto"/>
              <w:left w:val="nil"/>
              <w:bottom w:val="single" w:sz="4" w:space="0" w:color="auto"/>
              <w:right w:val="single" w:sz="4" w:space="0" w:color="auto"/>
            </w:tcBorders>
            <w:shd w:val="clear" w:color="000000" w:fill="FFFFFF"/>
            <w:noWrap/>
            <w:vAlign w:val="center"/>
          </w:tcPr>
          <w:p w14:paraId="00AFD4AC" w14:textId="085998A2" w:rsidR="00FD628E" w:rsidRPr="009A749A" w:rsidRDefault="00FD628E" w:rsidP="00FD628E">
            <w:pPr>
              <w:spacing w:after="0"/>
              <w:jc w:val="center"/>
              <w:rPr>
                <w:rFonts w:ascii="Arial" w:hAnsi="Arial" w:cs="Arial"/>
                <w:sz w:val="18"/>
                <w:szCs w:val="18"/>
                <w:lang w:val="en-US"/>
              </w:rPr>
            </w:pPr>
            <w:r>
              <w:rPr>
                <w:rFonts w:ascii="Arial" w:hAnsi="Arial" w:cs="Arial"/>
                <w:sz w:val="18"/>
                <w:szCs w:val="18"/>
                <w:lang w:val="en-US"/>
              </w:rPr>
              <w:t>Power class</w:t>
            </w:r>
          </w:p>
        </w:tc>
      </w:tr>
      <w:tr w:rsidR="00FD628E" w:rsidRPr="009A749A" w14:paraId="4A2D30BE" w14:textId="77777777" w:rsidTr="00FD628E">
        <w:trPr>
          <w:trHeight w:val="70"/>
          <w:jc w:val="center"/>
        </w:trPr>
        <w:tc>
          <w:tcPr>
            <w:tcW w:w="162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FF873B" w14:textId="77777777" w:rsidR="00FD628E" w:rsidRPr="009A749A" w:rsidRDefault="00FD628E" w:rsidP="00FD628E">
            <w:pPr>
              <w:spacing w:after="0"/>
              <w:jc w:val="center"/>
              <w:rPr>
                <w:rFonts w:ascii="Arial" w:hAnsi="Arial" w:cs="Arial"/>
                <w:sz w:val="18"/>
                <w:szCs w:val="18"/>
                <w:lang w:val="en-US"/>
              </w:rPr>
            </w:pPr>
            <w:r w:rsidRPr="009A749A">
              <w:rPr>
                <w:rFonts w:ascii="Arial" w:hAnsi="Arial" w:cs="Arial"/>
                <w:sz w:val="18"/>
                <w:szCs w:val="18"/>
                <w:lang w:val="en-US"/>
              </w:rPr>
              <w:t>CA_n3A-n41A</w:t>
            </w:r>
          </w:p>
        </w:tc>
        <w:tc>
          <w:tcPr>
            <w:tcW w:w="1540" w:type="dxa"/>
            <w:tcBorders>
              <w:top w:val="single" w:sz="4" w:space="0" w:color="auto"/>
              <w:left w:val="nil"/>
              <w:bottom w:val="single" w:sz="4" w:space="0" w:color="auto"/>
              <w:right w:val="single" w:sz="4" w:space="0" w:color="auto"/>
            </w:tcBorders>
            <w:shd w:val="clear" w:color="000000" w:fill="FFFFFF"/>
            <w:vAlign w:val="center"/>
            <w:hideMark/>
          </w:tcPr>
          <w:p w14:paraId="2EF3BD06" w14:textId="77777777" w:rsidR="00FD628E" w:rsidRPr="009A749A" w:rsidRDefault="00FD628E" w:rsidP="00FD628E">
            <w:pPr>
              <w:spacing w:after="0"/>
              <w:jc w:val="center"/>
              <w:rPr>
                <w:rFonts w:ascii="Arial" w:hAnsi="Arial" w:cs="Arial"/>
                <w:sz w:val="18"/>
                <w:szCs w:val="18"/>
                <w:lang w:val="en-US"/>
              </w:rPr>
            </w:pPr>
            <w:r w:rsidRPr="009A749A">
              <w:rPr>
                <w:rFonts w:ascii="Arial" w:hAnsi="Arial" w:cs="Arial"/>
                <w:sz w:val="18"/>
                <w:szCs w:val="18"/>
                <w:lang w:val="en-US"/>
              </w:rPr>
              <w:t>n41A</w:t>
            </w:r>
          </w:p>
        </w:tc>
        <w:tc>
          <w:tcPr>
            <w:tcW w:w="1620" w:type="dxa"/>
            <w:tcBorders>
              <w:top w:val="single" w:sz="4" w:space="0" w:color="auto"/>
              <w:left w:val="nil"/>
              <w:bottom w:val="single" w:sz="4" w:space="0" w:color="auto"/>
              <w:right w:val="single" w:sz="4" w:space="0" w:color="auto"/>
            </w:tcBorders>
            <w:shd w:val="clear" w:color="000000" w:fill="FFFFFF"/>
            <w:noWrap/>
            <w:vAlign w:val="center"/>
            <w:hideMark/>
          </w:tcPr>
          <w:p w14:paraId="57A759CF" w14:textId="77777777" w:rsidR="00FD628E" w:rsidRPr="009A749A" w:rsidRDefault="00FD628E" w:rsidP="00FD628E">
            <w:pPr>
              <w:spacing w:after="0"/>
              <w:jc w:val="center"/>
              <w:rPr>
                <w:rFonts w:ascii="Arial" w:hAnsi="Arial" w:cs="Arial"/>
                <w:sz w:val="18"/>
                <w:szCs w:val="18"/>
                <w:lang w:val="en-US"/>
              </w:rPr>
            </w:pPr>
            <w:r w:rsidRPr="009A749A">
              <w:rPr>
                <w:rFonts w:ascii="Arial" w:hAnsi="Arial" w:cs="Arial"/>
                <w:sz w:val="18"/>
                <w:szCs w:val="18"/>
                <w:lang w:val="en-US"/>
              </w:rPr>
              <w:t>PC1.5</w:t>
            </w:r>
          </w:p>
        </w:tc>
      </w:tr>
      <w:tr w:rsidR="00FD628E" w:rsidRPr="009A749A" w14:paraId="31C6CCA1" w14:textId="77777777" w:rsidTr="00FD628E">
        <w:trPr>
          <w:trHeight w:val="70"/>
          <w:jc w:val="center"/>
        </w:trPr>
        <w:tc>
          <w:tcPr>
            <w:tcW w:w="1627" w:type="dxa"/>
            <w:tcBorders>
              <w:top w:val="nil"/>
              <w:left w:val="single" w:sz="4" w:space="0" w:color="auto"/>
              <w:bottom w:val="single" w:sz="4" w:space="0" w:color="auto"/>
              <w:right w:val="single" w:sz="4" w:space="0" w:color="auto"/>
            </w:tcBorders>
            <w:shd w:val="clear" w:color="000000" w:fill="FFFFFF"/>
            <w:noWrap/>
            <w:vAlign w:val="center"/>
            <w:hideMark/>
          </w:tcPr>
          <w:p w14:paraId="42B3BAFF" w14:textId="77777777" w:rsidR="00FD628E" w:rsidRPr="009A749A" w:rsidRDefault="00FD628E" w:rsidP="00FD628E">
            <w:pPr>
              <w:spacing w:after="0"/>
              <w:jc w:val="center"/>
              <w:rPr>
                <w:rFonts w:ascii="Arial" w:hAnsi="Arial" w:cs="Arial"/>
                <w:sz w:val="18"/>
                <w:szCs w:val="18"/>
                <w:lang w:val="en-US"/>
              </w:rPr>
            </w:pPr>
            <w:r w:rsidRPr="009A749A">
              <w:rPr>
                <w:rFonts w:ascii="Arial" w:hAnsi="Arial" w:cs="Arial"/>
                <w:sz w:val="18"/>
                <w:szCs w:val="18"/>
                <w:lang w:val="en-US"/>
              </w:rPr>
              <w:t>CA_n41A-n77A</w:t>
            </w:r>
          </w:p>
        </w:tc>
        <w:tc>
          <w:tcPr>
            <w:tcW w:w="1540" w:type="dxa"/>
            <w:tcBorders>
              <w:top w:val="nil"/>
              <w:left w:val="nil"/>
              <w:bottom w:val="single" w:sz="4" w:space="0" w:color="auto"/>
              <w:right w:val="single" w:sz="4" w:space="0" w:color="auto"/>
            </w:tcBorders>
            <w:shd w:val="clear" w:color="000000" w:fill="FFFFFF"/>
            <w:vAlign w:val="center"/>
            <w:hideMark/>
          </w:tcPr>
          <w:p w14:paraId="0419978A" w14:textId="77777777" w:rsidR="00FD628E" w:rsidRPr="009A749A" w:rsidRDefault="00FD628E" w:rsidP="00FD628E">
            <w:pPr>
              <w:spacing w:after="0"/>
              <w:jc w:val="center"/>
              <w:rPr>
                <w:rFonts w:ascii="Arial" w:hAnsi="Arial" w:cs="Arial"/>
                <w:sz w:val="18"/>
                <w:szCs w:val="18"/>
                <w:lang w:val="en-US"/>
              </w:rPr>
            </w:pPr>
            <w:r w:rsidRPr="009A749A">
              <w:rPr>
                <w:rFonts w:ascii="Arial" w:hAnsi="Arial" w:cs="Arial"/>
                <w:sz w:val="18"/>
                <w:szCs w:val="18"/>
                <w:lang w:val="en-US"/>
              </w:rPr>
              <w:t>n41A</w:t>
            </w:r>
            <w:r w:rsidRPr="009A749A">
              <w:rPr>
                <w:rFonts w:ascii="Arial" w:hAnsi="Arial" w:cs="Arial"/>
                <w:sz w:val="18"/>
                <w:szCs w:val="18"/>
                <w:lang w:val="en-US"/>
              </w:rPr>
              <w:br/>
              <w:t>n77A</w:t>
            </w:r>
          </w:p>
        </w:tc>
        <w:tc>
          <w:tcPr>
            <w:tcW w:w="1620" w:type="dxa"/>
            <w:tcBorders>
              <w:top w:val="nil"/>
              <w:left w:val="nil"/>
              <w:bottom w:val="single" w:sz="4" w:space="0" w:color="auto"/>
              <w:right w:val="single" w:sz="4" w:space="0" w:color="auto"/>
            </w:tcBorders>
            <w:shd w:val="clear" w:color="000000" w:fill="FFFFFF"/>
            <w:noWrap/>
            <w:vAlign w:val="center"/>
            <w:hideMark/>
          </w:tcPr>
          <w:p w14:paraId="64D746DF" w14:textId="77777777" w:rsidR="00FD628E" w:rsidRPr="009A749A" w:rsidRDefault="00FD628E" w:rsidP="00FD628E">
            <w:pPr>
              <w:spacing w:after="0"/>
              <w:jc w:val="center"/>
              <w:rPr>
                <w:rFonts w:ascii="Arial" w:hAnsi="Arial" w:cs="Arial"/>
                <w:sz w:val="18"/>
                <w:szCs w:val="18"/>
                <w:lang w:val="en-US"/>
              </w:rPr>
            </w:pPr>
            <w:r w:rsidRPr="009A749A">
              <w:rPr>
                <w:rFonts w:ascii="Arial" w:hAnsi="Arial" w:cs="Arial"/>
                <w:sz w:val="18"/>
                <w:szCs w:val="18"/>
                <w:lang w:val="en-US"/>
              </w:rPr>
              <w:t>PC1.5</w:t>
            </w:r>
          </w:p>
        </w:tc>
      </w:tr>
    </w:tbl>
    <w:p w14:paraId="2EC97705" w14:textId="77777777" w:rsidR="00FD628E" w:rsidRDefault="00FD628E" w:rsidP="00FE06CD">
      <w:pPr>
        <w:spacing w:after="0"/>
        <w:rPr>
          <w:rFonts w:eastAsia="SimSun"/>
          <w:lang w:eastAsia="zh-CN"/>
        </w:rPr>
      </w:pPr>
    </w:p>
    <w:p w14:paraId="677C53C3" w14:textId="77777777" w:rsidR="00FE06CD" w:rsidRDefault="00FD628E" w:rsidP="00FE06CD">
      <w:pPr>
        <w:rPr>
          <w:rFonts w:eastAsia="SimSun"/>
          <w:lang w:eastAsia="zh-CN"/>
        </w:rPr>
      </w:pPr>
      <w:r>
        <w:rPr>
          <w:rFonts w:eastAsia="SimSun"/>
          <w:lang w:eastAsia="zh-CN"/>
        </w:rPr>
        <w:t>If these band combinations are deployed in Japan our understanding is that NS</w:t>
      </w:r>
      <w:r w:rsidR="00FE06CD">
        <w:rPr>
          <w:rFonts w:eastAsia="SimSun"/>
          <w:lang w:eastAsia="zh-CN"/>
        </w:rPr>
        <w:t xml:space="preserve">_47 should apply. </w:t>
      </w:r>
    </w:p>
    <w:p w14:paraId="37718991" w14:textId="59446DD2" w:rsidR="003A4978" w:rsidRDefault="00FE06CD" w:rsidP="00FE06CD">
      <w:pPr>
        <w:rPr>
          <w:sz w:val="18"/>
        </w:rPr>
      </w:pPr>
      <w:r>
        <w:rPr>
          <w:rFonts w:eastAsia="SimSun"/>
          <w:lang w:eastAsia="zh-CN"/>
        </w:rPr>
        <w:t xml:space="preserve">In the </w:t>
      </w:r>
      <w:r w:rsidRPr="00FE06CD">
        <w:rPr>
          <w:rFonts w:eastAsia="SimSun"/>
          <w:lang w:eastAsia="zh-CN"/>
        </w:rPr>
        <w:t>current</w:t>
      </w:r>
      <w:r w:rsidRPr="00FE06CD">
        <w:rPr>
          <w:sz w:val="18"/>
        </w:rPr>
        <w:t xml:space="preserve"> specification</w:t>
      </w:r>
      <w:r>
        <w:rPr>
          <w:sz w:val="18"/>
        </w:rPr>
        <w:t>, the A-MPR for NS_47 only covers PC3 and PC2 for a 30MHz channel at ~2560MHz and there are regions with significant A-MPR up to 10dB for PC2.</w:t>
      </w:r>
      <w:r w:rsidR="00766262">
        <w:rPr>
          <w:sz w:val="18"/>
        </w:rPr>
        <w:t xml:space="preserve"> We understand that the requesting operator may not use this </w:t>
      </w:r>
      <w:proofErr w:type="gramStart"/>
      <w:r w:rsidR="00766262">
        <w:rPr>
          <w:sz w:val="18"/>
        </w:rPr>
        <w:t>particular channel</w:t>
      </w:r>
      <w:proofErr w:type="gramEnd"/>
      <w:r w:rsidR="006C4557">
        <w:rPr>
          <w:sz w:val="18"/>
        </w:rPr>
        <w:t>.</w:t>
      </w:r>
      <w:r w:rsidR="00766262">
        <w:rPr>
          <w:sz w:val="18"/>
        </w:rPr>
        <w:t xml:space="preserve"> </w:t>
      </w:r>
      <w:r w:rsidR="006C4557">
        <w:rPr>
          <w:sz w:val="18"/>
        </w:rPr>
        <w:t>H</w:t>
      </w:r>
      <w:r w:rsidR="00766262">
        <w:rPr>
          <w:sz w:val="18"/>
        </w:rPr>
        <w:t xml:space="preserve">owever, in our view the A-MPR for NS_47 PC1.5 is needed </w:t>
      </w:r>
      <w:proofErr w:type="gramStart"/>
      <w:r w:rsidR="00766262">
        <w:rPr>
          <w:sz w:val="18"/>
        </w:rPr>
        <w:t>in order to</w:t>
      </w:r>
      <w:proofErr w:type="gramEnd"/>
      <w:r w:rsidR="00766262">
        <w:rPr>
          <w:sz w:val="18"/>
        </w:rPr>
        <w:t xml:space="preserve"> complete the band combination.</w:t>
      </w:r>
    </w:p>
    <w:p w14:paraId="47EBB8D5" w14:textId="0F6C9904" w:rsidR="00FE06CD" w:rsidRPr="0056107D" w:rsidRDefault="00766262" w:rsidP="00FE06CD">
      <w:pPr>
        <w:rPr>
          <w:b/>
          <w:bCs/>
        </w:rPr>
      </w:pPr>
      <w:r w:rsidRPr="0056107D">
        <w:rPr>
          <w:b/>
          <w:bCs/>
        </w:rPr>
        <w:t xml:space="preserve">Proposal: </w:t>
      </w:r>
      <w:r w:rsidR="0056107D">
        <w:rPr>
          <w:b/>
          <w:bCs/>
        </w:rPr>
        <w:t>To</w:t>
      </w:r>
      <w:r w:rsidRPr="0056107D">
        <w:rPr>
          <w:b/>
          <w:bCs/>
        </w:rPr>
        <w:t xml:space="preserve"> complete CA_n3-n41 and CA_n41-n77 HPUE band combinations with n41 PC1.5 1UL</w:t>
      </w:r>
      <w:r w:rsidR="0056107D" w:rsidRPr="0056107D">
        <w:rPr>
          <w:b/>
          <w:bCs/>
        </w:rPr>
        <w:t>, NS_47 A-MPR for PC1.5 should be specified.</w:t>
      </w:r>
    </w:p>
    <w:p w14:paraId="3A99D939" w14:textId="596013AE" w:rsidR="00FE06CD" w:rsidRDefault="00FE06CD" w:rsidP="00FE06CD">
      <w:pPr>
        <w:pStyle w:val="Heading2"/>
        <w:spacing w:after="240"/>
        <w:rPr>
          <w:lang w:eastAsia="zh-CN"/>
        </w:rPr>
      </w:pPr>
      <w:r>
        <w:rPr>
          <w:lang w:eastAsia="zh-CN"/>
        </w:rPr>
        <w:t>Preliminary NS_47 evaluation</w:t>
      </w:r>
    </w:p>
    <w:p w14:paraId="55731282" w14:textId="4F2C2360" w:rsidR="00FE06CD" w:rsidRDefault="0056107D" w:rsidP="0056107D">
      <w:pPr>
        <w:spacing w:after="0"/>
      </w:pPr>
      <w:r>
        <w:t xml:space="preserve">We have performed the NS_47 emissions measurement for a 30MHz channel for 1TX PC2, 2TX PC2 and 2TX PC1.5 for various power back-offs </w:t>
      </w:r>
      <w:proofErr w:type="gramStart"/>
      <w:r>
        <w:t>in order to</w:t>
      </w:r>
      <w:proofErr w:type="gramEnd"/>
      <w:r>
        <w:t xml:space="preserve"> determine the difference in back off needed between PC2 and PC1.5 to meet the NS_47 emissions of:</w:t>
      </w:r>
    </w:p>
    <w:p w14:paraId="1B4EA3FB" w14:textId="4BCE511C" w:rsidR="0056107D" w:rsidRDefault="0056107D" w:rsidP="0056107D">
      <w:pPr>
        <w:pStyle w:val="ListParagraph"/>
        <w:numPr>
          <w:ilvl w:val="0"/>
          <w:numId w:val="35"/>
        </w:numPr>
      </w:pPr>
      <w:r>
        <w:t>-25dBm/MHz in 2530-2535MHz for a 30MHz UL channel at 2560MHz</w:t>
      </w:r>
    </w:p>
    <w:p w14:paraId="450A8839" w14:textId="3135E9A1" w:rsidR="0056107D" w:rsidRDefault="0056107D" w:rsidP="0056107D">
      <w:pPr>
        <w:pStyle w:val="ListParagraph"/>
        <w:numPr>
          <w:ilvl w:val="0"/>
          <w:numId w:val="35"/>
        </w:numPr>
      </w:pPr>
      <w:r>
        <w:t>-30dBm/MHz in 2505-2530MHz for a 30MHz UL channel at 2560MHz</w:t>
      </w:r>
      <w:r w:rsidR="006C4557">
        <w:t>.</w:t>
      </w:r>
    </w:p>
    <w:p w14:paraId="5654A5B4" w14:textId="7CAA0E51" w:rsidR="009A3511" w:rsidRDefault="009A3511" w:rsidP="009A3511">
      <w:r>
        <w:t xml:space="preserve">Both CP-OFDM and DFT-s-OFDM waveforms for a large set of RB allocations are measured, resulting </w:t>
      </w:r>
      <w:r w:rsidR="006C4557">
        <w:t>in</w:t>
      </w:r>
      <w:r>
        <w:t xml:space="preserve"> few days of automated measurement time.</w:t>
      </w:r>
    </w:p>
    <w:p w14:paraId="498CBB84" w14:textId="49B6B830" w:rsidR="0056107D" w:rsidRDefault="0056107D" w:rsidP="0056107D">
      <w:r>
        <w:t>First it should be noted that the second emission level should be automatically met with MPR below 2510MHz as the 30MHz SEM and spurious emissions shall be met.</w:t>
      </w:r>
    </w:p>
    <w:p w14:paraId="79439F6E" w14:textId="76BD5F57" w:rsidR="009A3511" w:rsidRDefault="0056107D" w:rsidP="009A3511">
      <w:r>
        <w:t>At the time of writing this contribution we have only complete</w:t>
      </w:r>
      <w:r w:rsidR="009A3511">
        <w:t>d</w:t>
      </w:r>
      <w:r>
        <w:t xml:space="preserve"> the </w:t>
      </w:r>
      <w:r w:rsidR="009A3511">
        <w:t>2Tx PC2 and PC1.5 measurement</w:t>
      </w:r>
      <w:r w:rsidR="009D0F6B">
        <w:t>s</w:t>
      </w:r>
      <w:r w:rsidR="009A3511">
        <w:t xml:space="preserve"> and only have a partial analysis.</w:t>
      </w:r>
    </w:p>
    <w:p w14:paraId="0DF5F2C5" w14:textId="470017EB" w:rsidR="009A3511" w:rsidRPr="009A3511" w:rsidRDefault="009A3511" w:rsidP="009A3511">
      <w:r>
        <w:t xml:space="preserve">We should be able to provide </w:t>
      </w:r>
      <w:r w:rsidR="006C4557">
        <w:t xml:space="preserve">the </w:t>
      </w:r>
      <w:r>
        <w:t xml:space="preserve">full analysis at </w:t>
      </w:r>
      <w:r w:rsidR="006C4557">
        <w:t xml:space="preserve">the </w:t>
      </w:r>
      <w:r>
        <w:t xml:space="preserve">May meeting. Before </w:t>
      </w:r>
      <w:r w:rsidR="006C4557">
        <w:t>then and</w:t>
      </w:r>
      <w:r>
        <w:t xml:space="preserve"> as a first estimation, averaging across the full range of allocations, the 2Tx PC1.5 </w:t>
      </w:r>
      <w:r w:rsidR="006C4557">
        <w:t>achieves</w:t>
      </w:r>
      <w:r>
        <w:t xml:space="preserve"> about 2.5dB higher </w:t>
      </w:r>
      <w:r w:rsidR="006C4557">
        <w:t>power</w:t>
      </w:r>
      <w:r>
        <w:t xml:space="preserve"> </w:t>
      </w:r>
      <w:r w:rsidR="009D0F6B">
        <w:t xml:space="preserve">compared to </w:t>
      </w:r>
      <w:r>
        <w:t>the 2T</w:t>
      </w:r>
      <w:r w:rsidR="009D0F6B">
        <w:t>x</w:t>
      </w:r>
      <w:r>
        <w:t xml:space="preserve"> PC2 case</w:t>
      </w:r>
      <w:r w:rsidR="006C4557">
        <w:t>.</w:t>
      </w:r>
      <w:r w:rsidR="009D0F6B">
        <w:t xml:space="preserve"> </w:t>
      </w:r>
      <w:r w:rsidR="006C4557">
        <w:t>The</w:t>
      </w:r>
      <w:r w:rsidR="009D0F6B">
        <w:t xml:space="preserve"> worst </w:t>
      </w:r>
      <w:r w:rsidR="006C4557">
        <w:t>PC1.5 achieved power is only 0.5dB higher than 2Tx PC2. This shows that the 3dB higher power is only rarely achieved. Further analysis is needed to conclude, especially for the corner cases defining the different A-MPR regions.</w:t>
      </w:r>
    </w:p>
    <w:p w14:paraId="7BE54F94" w14:textId="77777777" w:rsidR="00305289" w:rsidRDefault="00305289" w:rsidP="00274AAC">
      <w:pPr>
        <w:pStyle w:val="Heading1"/>
        <w:tabs>
          <w:tab w:val="clear" w:pos="1152"/>
          <w:tab w:val="num" w:pos="450"/>
        </w:tabs>
        <w:ind w:left="450"/>
      </w:pPr>
      <w:r>
        <w:t>Conclusions</w:t>
      </w:r>
    </w:p>
    <w:p w14:paraId="68711531" w14:textId="69A27AD2" w:rsidR="00510EE8" w:rsidRDefault="00305289" w:rsidP="00C64412">
      <w:pPr>
        <w:spacing w:after="0"/>
        <w:jc w:val="both"/>
      </w:pPr>
      <w:r>
        <w:t>In this contribution</w:t>
      </w:r>
      <w:r w:rsidR="009B7F5E">
        <w:t xml:space="preserve">, we have discussed the </w:t>
      </w:r>
      <w:r w:rsidR="009D0F6B">
        <w:t>issue with the missing A-MPR requirement for PC1.5 NS_47</w:t>
      </w:r>
      <w:r w:rsidR="006C4557">
        <w:t>,</w:t>
      </w:r>
      <w:r w:rsidR="009D0F6B">
        <w:t xml:space="preserve"> </w:t>
      </w:r>
      <w:proofErr w:type="gramStart"/>
      <w:r w:rsidR="009D0F6B">
        <w:t>in order to</w:t>
      </w:r>
      <w:proofErr w:type="gramEnd"/>
      <w:r w:rsidR="009D0F6B">
        <w:t xml:space="preserve"> complete a number of HPUE combinations with n41 PC1.5 1UL for Japan </w:t>
      </w:r>
      <w:r w:rsidR="00CA404D">
        <w:t>and make the following proposals.</w:t>
      </w:r>
    </w:p>
    <w:p w14:paraId="2BC7DE5C" w14:textId="2DAA4285" w:rsidR="00CA404D" w:rsidRDefault="00CA404D" w:rsidP="00C64412">
      <w:pPr>
        <w:spacing w:after="0"/>
        <w:jc w:val="both"/>
      </w:pPr>
    </w:p>
    <w:p w14:paraId="63524ACA" w14:textId="77777777" w:rsidR="009D0F6B" w:rsidRPr="0056107D" w:rsidRDefault="009D0F6B" w:rsidP="009D0F6B">
      <w:pPr>
        <w:rPr>
          <w:b/>
          <w:bCs/>
        </w:rPr>
      </w:pPr>
      <w:r w:rsidRPr="0056107D">
        <w:rPr>
          <w:b/>
          <w:bCs/>
        </w:rPr>
        <w:t xml:space="preserve">Proposal: </w:t>
      </w:r>
      <w:r>
        <w:rPr>
          <w:b/>
          <w:bCs/>
        </w:rPr>
        <w:t>To</w:t>
      </w:r>
      <w:r w:rsidRPr="0056107D">
        <w:rPr>
          <w:b/>
          <w:bCs/>
        </w:rPr>
        <w:t xml:space="preserve"> complete CA_n3-n41 and CA_n41-n77 HPUE band combinations with n41 PC1.5 1UL, NS_47 A-MPR for PC1.5 should be specified.</w:t>
      </w:r>
    </w:p>
    <w:p w14:paraId="03D6921F" w14:textId="77777777" w:rsidR="00F10F97" w:rsidRDefault="007321E3" w:rsidP="00C8525F">
      <w:pPr>
        <w:pStyle w:val="Heading1"/>
        <w:numPr>
          <w:ilvl w:val="0"/>
          <w:numId w:val="0"/>
        </w:numPr>
        <w:jc w:val="both"/>
      </w:pPr>
      <w:r>
        <w:t>R</w:t>
      </w:r>
      <w:r w:rsidR="00F10F97">
        <w:t>eferences</w:t>
      </w:r>
    </w:p>
    <w:p w14:paraId="33B46D1A" w14:textId="660D7C5E" w:rsidR="008C465C" w:rsidRDefault="008A6397" w:rsidP="009A749A">
      <w:pPr>
        <w:pStyle w:val="ListParagraph"/>
        <w:widowControl w:val="0"/>
        <w:numPr>
          <w:ilvl w:val="0"/>
          <w:numId w:val="11"/>
        </w:numPr>
        <w:snapToGrid w:val="0"/>
        <w:spacing w:after="0"/>
      </w:pPr>
      <w:r w:rsidRPr="008A6397">
        <w:t>RP-230</w:t>
      </w:r>
      <w:r w:rsidR="009A749A">
        <w:t>309</w:t>
      </w:r>
      <w:r w:rsidRPr="008A6397">
        <w:t xml:space="preserve"> </w:t>
      </w:r>
      <w:r w:rsidR="009A749A">
        <w:t>Revised WID: Rel-18 High power UE (power class 1,5 and 2) for a single FR1 NR TDD band in UL of NR inter-band CA/DC combinations with/without NR SUL (supplementary uplink) with y bands downlink (y=2,3,4,5,6) and x bands uplink (x=1,2)</w:t>
      </w:r>
      <w:r w:rsidR="00677F87">
        <w:t xml:space="preserve">, </w:t>
      </w:r>
      <w:r w:rsidR="009A749A">
        <w:t xml:space="preserve">China Telecom, </w:t>
      </w:r>
      <w:r w:rsidR="00677F87">
        <w:t>RAN#99</w:t>
      </w:r>
      <w:r w:rsidR="009A749A">
        <w:t xml:space="preserve"> </w:t>
      </w:r>
    </w:p>
    <w:p w14:paraId="08F8EE5D" w14:textId="1ADAC068" w:rsidR="009A749A" w:rsidRDefault="009A749A" w:rsidP="009D0F6B">
      <w:pPr>
        <w:pStyle w:val="ListParagraph"/>
        <w:widowControl w:val="0"/>
        <w:numPr>
          <w:ilvl w:val="0"/>
          <w:numId w:val="11"/>
        </w:numPr>
        <w:snapToGrid w:val="0"/>
        <w:spacing w:after="0"/>
      </w:pPr>
      <w:r w:rsidRPr="009A749A">
        <w:t>R4-2303453</w:t>
      </w:r>
      <w:r>
        <w:t xml:space="preserve"> </w:t>
      </w:r>
      <w:r w:rsidRPr="009A749A">
        <w:t>TP for HPUE CA_n3-n41 with 1UL for TR 38.899</w:t>
      </w:r>
      <w:r>
        <w:t xml:space="preserve">, </w:t>
      </w:r>
      <w:r w:rsidRPr="009A749A">
        <w:t>Samsung, KDDI</w:t>
      </w:r>
      <w:r>
        <w:t>, RAN4#106</w:t>
      </w:r>
    </w:p>
    <w:sectPr w:rsidR="009A749A"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6713C4" w14:textId="77777777" w:rsidR="00CC63BD" w:rsidRDefault="00CC63BD">
      <w:r>
        <w:separator/>
      </w:r>
    </w:p>
  </w:endnote>
  <w:endnote w:type="continuationSeparator" w:id="0">
    <w:p w14:paraId="3BFC3ACA" w14:textId="77777777" w:rsidR="00CC63BD" w:rsidRDefault="00CC6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145715" w:rsidRDefault="001457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EA7FCA" w14:textId="77777777" w:rsidR="00CC63BD" w:rsidRDefault="00CC63BD">
      <w:r>
        <w:separator/>
      </w:r>
    </w:p>
  </w:footnote>
  <w:footnote w:type="continuationSeparator" w:id="0">
    <w:p w14:paraId="26EADF10" w14:textId="77777777" w:rsidR="00CC63BD" w:rsidRDefault="00CC63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27F55"/>
    <w:multiLevelType w:val="hybridMultilevel"/>
    <w:tmpl w:val="50DEB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326E86"/>
    <w:multiLevelType w:val="hybridMultilevel"/>
    <w:tmpl w:val="AD228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4E01DE"/>
    <w:multiLevelType w:val="hybridMultilevel"/>
    <w:tmpl w:val="AEF43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38F782C"/>
    <w:multiLevelType w:val="hybridMultilevel"/>
    <w:tmpl w:val="1164A6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3CF10DF"/>
    <w:multiLevelType w:val="hybridMultilevel"/>
    <w:tmpl w:val="D3F4D4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FC51142"/>
    <w:multiLevelType w:val="hybridMultilevel"/>
    <w:tmpl w:val="9A52CF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EF59FA"/>
    <w:multiLevelType w:val="hybridMultilevel"/>
    <w:tmpl w:val="0F5EE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1515705"/>
    <w:multiLevelType w:val="hybridMultilevel"/>
    <w:tmpl w:val="457AED7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1" w15:restartNumberingAfterBreak="0">
    <w:nsid w:val="225A1BD6"/>
    <w:multiLevelType w:val="hybridMultilevel"/>
    <w:tmpl w:val="3A6462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4" w15:restartNumberingAfterBreak="0">
    <w:nsid w:val="32F513E0"/>
    <w:multiLevelType w:val="hybridMultilevel"/>
    <w:tmpl w:val="32CAC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BB2630"/>
    <w:multiLevelType w:val="hybridMultilevel"/>
    <w:tmpl w:val="7B0C2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8655D2"/>
    <w:multiLevelType w:val="hybridMultilevel"/>
    <w:tmpl w:val="2C041B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FEA43ED"/>
    <w:multiLevelType w:val="hybridMultilevel"/>
    <w:tmpl w:val="1D603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4B932A9"/>
    <w:multiLevelType w:val="hybridMultilevel"/>
    <w:tmpl w:val="94C4C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52D1DA5"/>
    <w:multiLevelType w:val="hybridMultilevel"/>
    <w:tmpl w:val="18BE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1B5774"/>
    <w:multiLevelType w:val="hybridMultilevel"/>
    <w:tmpl w:val="7CFEAB1C"/>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26" w15:restartNumberingAfterBreak="0">
    <w:nsid w:val="49E87B40"/>
    <w:multiLevelType w:val="hybridMultilevel"/>
    <w:tmpl w:val="233866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E683508"/>
    <w:multiLevelType w:val="hybridMultilevel"/>
    <w:tmpl w:val="6D7A7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60363F49"/>
    <w:multiLevelType w:val="hybridMultilevel"/>
    <w:tmpl w:val="452408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A4459B0"/>
    <w:multiLevelType w:val="hybridMultilevel"/>
    <w:tmpl w:val="F5161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6A0D49"/>
    <w:multiLevelType w:val="hybridMultilevel"/>
    <w:tmpl w:val="BB7AAA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16"/>
  </w:num>
  <w:num w:numId="3">
    <w:abstractNumId w:val="21"/>
  </w:num>
  <w:num w:numId="4">
    <w:abstractNumId w:val="33"/>
  </w:num>
  <w:num w:numId="5">
    <w:abstractNumId w:val="13"/>
  </w:num>
  <w:num w:numId="6">
    <w:abstractNumId w:val="4"/>
  </w:num>
  <w:num w:numId="7">
    <w:abstractNumId w:val="22"/>
  </w:num>
  <w:num w:numId="8">
    <w:abstractNumId w:val="30"/>
  </w:num>
  <w:num w:numId="9">
    <w:abstractNumId w:val="31"/>
  </w:num>
  <w:num w:numId="10">
    <w:abstractNumId w:val="3"/>
  </w:num>
  <w:num w:numId="11">
    <w:abstractNumId w:val="12"/>
  </w:num>
  <w:num w:numId="12">
    <w:abstractNumId w:val="32"/>
  </w:num>
  <w:num w:numId="13">
    <w:abstractNumId w:val="23"/>
  </w:num>
  <w:num w:numId="14">
    <w:abstractNumId w:val="29"/>
  </w:num>
  <w:num w:numId="15">
    <w:abstractNumId w:val="18"/>
  </w:num>
  <w:num w:numId="16">
    <w:abstractNumId w:val="34"/>
  </w:num>
  <w:num w:numId="17">
    <w:abstractNumId w:val="9"/>
  </w:num>
  <w:num w:numId="18">
    <w:abstractNumId w:val="20"/>
  </w:num>
  <w:num w:numId="19">
    <w:abstractNumId w:val="2"/>
  </w:num>
  <w:num w:numId="20">
    <w:abstractNumId w:val="6"/>
  </w:num>
  <w:num w:numId="21">
    <w:abstractNumId w:val="27"/>
  </w:num>
  <w:num w:numId="22">
    <w:abstractNumId w:val="24"/>
  </w:num>
  <w:num w:numId="23">
    <w:abstractNumId w:val="10"/>
  </w:num>
  <w:num w:numId="24">
    <w:abstractNumId w:val="26"/>
  </w:num>
  <w:num w:numId="25">
    <w:abstractNumId w:val="28"/>
  </w:num>
  <w:num w:numId="26">
    <w:abstractNumId w:val="0"/>
  </w:num>
  <w:num w:numId="27">
    <w:abstractNumId w:val="17"/>
  </w:num>
  <w:num w:numId="28">
    <w:abstractNumId w:val="25"/>
  </w:num>
  <w:num w:numId="29">
    <w:abstractNumId w:val="1"/>
  </w:num>
  <w:num w:numId="30">
    <w:abstractNumId w:val="8"/>
  </w:num>
  <w:num w:numId="31">
    <w:abstractNumId w:val="19"/>
  </w:num>
  <w:num w:numId="32">
    <w:abstractNumId w:val="15"/>
  </w:num>
  <w:num w:numId="33">
    <w:abstractNumId w:val="11"/>
  </w:num>
  <w:num w:numId="34">
    <w:abstractNumId w:val="5"/>
  </w:num>
  <w:num w:numId="35">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E6"/>
    <w:rsid w:val="00030FFD"/>
    <w:rsid w:val="00031165"/>
    <w:rsid w:val="00031704"/>
    <w:rsid w:val="00031865"/>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09C1"/>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48E"/>
    <w:rsid w:val="000E2DEE"/>
    <w:rsid w:val="000E333D"/>
    <w:rsid w:val="000E3DDF"/>
    <w:rsid w:val="000E3E80"/>
    <w:rsid w:val="000E41EC"/>
    <w:rsid w:val="000E44A8"/>
    <w:rsid w:val="000E4890"/>
    <w:rsid w:val="000E4A77"/>
    <w:rsid w:val="000E4CA3"/>
    <w:rsid w:val="000E4F64"/>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14F"/>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6FF5"/>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2D"/>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41E"/>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6C4A"/>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550"/>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9E3"/>
    <w:rsid w:val="002C5FE6"/>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253"/>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BFF"/>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1E44"/>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48C"/>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469E"/>
    <w:rsid w:val="003A471B"/>
    <w:rsid w:val="003A4876"/>
    <w:rsid w:val="003A48D5"/>
    <w:rsid w:val="003A4978"/>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569"/>
    <w:rsid w:val="00482F32"/>
    <w:rsid w:val="00483300"/>
    <w:rsid w:val="004835A3"/>
    <w:rsid w:val="00483F60"/>
    <w:rsid w:val="00484068"/>
    <w:rsid w:val="0048415E"/>
    <w:rsid w:val="004858AD"/>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3E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4F7688"/>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BFB"/>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4DB"/>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64"/>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7D"/>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1C4"/>
    <w:rsid w:val="00596604"/>
    <w:rsid w:val="00596E62"/>
    <w:rsid w:val="00596ECC"/>
    <w:rsid w:val="00596F26"/>
    <w:rsid w:val="00597401"/>
    <w:rsid w:val="00597412"/>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815"/>
    <w:rsid w:val="005D2A61"/>
    <w:rsid w:val="005D2B9B"/>
    <w:rsid w:val="005D368C"/>
    <w:rsid w:val="005D4223"/>
    <w:rsid w:val="005D59BB"/>
    <w:rsid w:val="005D5DDB"/>
    <w:rsid w:val="005D6251"/>
    <w:rsid w:val="005D635E"/>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64E"/>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3AB"/>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2BC"/>
    <w:rsid w:val="006A7836"/>
    <w:rsid w:val="006B04B7"/>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557"/>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2BA2"/>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584"/>
    <w:rsid w:val="00764778"/>
    <w:rsid w:val="00765421"/>
    <w:rsid w:val="0076542F"/>
    <w:rsid w:val="0076546D"/>
    <w:rsid w:val="00765A9D"/>
    <w:rsid w:val="00765B99"/>
    <w:rsid w:val="00766262"/>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A2E"/>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5A39"/>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2FAB"/>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57DB7"/>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71D"/>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00AB"/>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397"/>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65C"/>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55C"/>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6E27"/>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5E15"/>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518"/>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87"/>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3ADE"/>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1"/>
    <w:rsid w:val="009A351F"/>
    <w:rsid w:val="009A46F9"/>
    <w:rsid w:val="009A4AAC"/>
    <w:rsid w:val="009A4AB6"/>
    <w:rsid w:val="009A4F96"/>
    <w:rsid w:val="009A5201"/>
    <w:rsid w:val="009A5AC6"/>
    <w:rsid w:val="009A60BB"/>
    <w:rsid w:val="009A6AB4"/>
    <w:rsid w:val="009A6B38"/>
    <w:rsid w:val="009A70B3"/>
    <w:rsid w:val="009A749A"/>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0F6B"/>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0F9E"/>
    <w:rsid w:val="009E1198"/>
    <w:rsid w:val="009E123E"/>
    <w:rsid w:val="009E1400"/>
    <w:rsid w:val="009E23F4"/>
    <w:rsid w:val="009E256D"/>
    <w:rsid w:val="009E25A2"/>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45B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566"/>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60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1B84"/>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363F"/>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765"/>
    <w:rsid w:val="00B31897"/>
    <w:rsid w:val="00B320BE"/>
    <w:rsid w:val="00B3210A"/>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10B0"/>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595"/>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A06"/>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08"/>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43C8"/>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4D16"/>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C21"/>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1B7F"/>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04D"/>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3BD"/>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2C5"/>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079"/>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4FD4"/>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3"/>
    <w:rsid w:val="00D75376"/>
    <w:rsid w:val="00D75920"/>
    <w:rsid w:val="00D75FB2"/>
    <w:rsid w:val="00D76AC9"/>
    <w:rsid w:val="00D76E21"/>
    <w:rsid w:val="00D77849"/>
    <w:rsid w:val="00D7795F"/>
    <w:rsid w:val="00D77BA6"/>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C59"/>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26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03D2"/>
    <w:rsid w:val="00E712C3"/>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A5"/>
    <w:rsid w:val="00E971C8"/>
    <w:rsid w:val="00E9744E"/>
    <w:rsid w:val="00E97651"/>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D1"/>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17F32"/>
    <w:rsid w:val="00F20BDA"/>
    <w:rsid w:val="00F2108D"/>
    <w:rsid w:val="00F21A4C"/>
    <w:rsid w:val="00F21E44"/>
    <w:rsid w:val="00F21E53"/>
    <w:rsid w:val="00F23144"/>
    <w:rsid w:val="00F2326F"/>
    <w:rsid w:val="00F23729"/>
    <w:rsid w:val="00F23861"/>
    <w:rsid w:val="00F23B8E"/>
    <w:rsid w:val="00F23C2E"/>
    <w:rsid w:val="00F23E7F"/>
    <w:rsid w:val="00F25390"/>
    <w:rsid w:val="00F25796"/>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A8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1EE7"/>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3E2"/>
    <w:rsid w:val="00FD2727"/>
    <w:rsid w:val="00FD31D8"/>
    <w:rsid w:val="00FD32FC"/>
    <w:rsid w:val="00FD3909"/>
    <w:rsid w:val="00FD3932"/>
    <w:rsid w:val="00FD395A"/>
    <w:rsid w:val="00FD3960"/>
    <w:rsid w:val="00FD3FAC"/>
    <w:rsid w:val="00FD418C"/>
    <w:rsid w:val="00FD5731"/>
    <w:rsid w:val="00FD581B"/>
    <w:rsid w:val="00FD5F67"/>
    <w:rsid w:val="00FD60E8"/>
    <w:rsid w:val="00FD628E"/>
    <w:rsid w:val="00FD63F9"/>
    <w:rsid w:val="00FD65C6"/>
    <w:rsid w:val="00FD69E7"/>
    <w:rsid w:val="00FD6C42"/>
    <w:rsid w:val="00FD6FDE"/>
    <w:rsid w:val="00FD71AD"/>
    <w:rsid w:val="00FD72F3"/>
    <w:rsid w:val="00FD760B"/>
    <w:rsid w:val="00FD7F4D"/>
    <w:rsid w:val="00FE06C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32993492">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2218854">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596525928">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10821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6469176">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69712090">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08314811">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33</TotalTime>
  <Pages>2</Pages>
  <Words>572</Words>
  <Characters>3267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3832</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2023-04-09T19:43:00Z</dcterms:created>
  <dcterms:modified xsi:type="dcterms:W3CDTF">2023-04-10T08:41:00Z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